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C30D" w14:textId="66433982" w:rsidR="00550A11" w:rsidRPr="00275114" w:rsidRDefault="00275114" w:rsidP="00275114">
      <w:pPr>
        <w:jc w:val="center"/>
        <w:rPr>
          <w:rFonts w:ascii="Arial" w:hAnsi="Arial" w:cs="Arial"/>
          <w:b/>
          <w:bCs/>
        </w:rPr>
      </w:pPr>
      <w:r w:rsidRPr="00275114">
        <w:rPr>
          <w:rFonts w:ascii="Arial" w:hAnsi="Arial" w:cs="Arial"/>
          <w:b/>
          <w:bCs/>
        </w:rPr>
        <w:t>CALL FOR OFFERS</w:t>
      </w:r>
    </w:p>
    <w:p w14:paraId="3C021980" w14:textId="74D71A35" w:rsidR="00275114" w:rsidRPr="00275114" w:rsidRDefault="00275114" w:rsidP="00275114">
      <w:pPr>
        <w:jc w:val="center"/>
        <w:rPr>
          <w:rFonts w:ascii="Arial" w:hAnsi="Arial" w:cs="Arial"/>
          <w:b/>
          <w:bCs/>
        </w:rPr>
      </w:pPr>
      <w:r w:rsidRPr="00275114">
        <w:rPr>
          <w:rFonts w:ascii="Arial" w:hAnsi="Arial" w:cs="Arial"/>
          <w:b/>
          <w:bCs/>
        </w:rPr>
        <w:t>Letter of Intent to Purchase</w:t>
      </w:r>
    </w:p>
    <w:p w14:paraId="5BBDA0DD" w14:textId="77777777" w:rsidR="00550A11" w:rsidRPr="00F74949" w:rsidRDefault="00550A11" w:rsidP="00550A11">
      <w:pPr>
        <w:ind w:left="2160"/>
        <w:jc w:val="both"/>
        <w:rPr>
          <w:rFonts w:ascii="Arial" w:hAnsi="Arial" w:cs="Arial"/>
          <w:u w:val="single"/>
        </w:rPr>
      </w:pPr>
    </w:p>
    <w:p w14:paraId="14D121A5" w14:textId="69AD13DC" w:rsidR="00550A11" w:rsidRPr="00F74949" w:rsidRDefault="00550A11" w:rsidP="00275114">
      <w:pPr>
        <w:ind w:left="2430" w:hanging="2430"/>
        <w:jc w:val="both"/>
        <w:rPr>
          <w:rFonts w:ascii="Arial" w:hAnsi="Arial" w:cs="Arial"/>
          <w:bCs/>
        </w:rPr>
      </w:pPr>
      <w:r w:rsidRPr="00F74949">
        <w:rPr>
          <w:rFonts w:ascii="Arial" w:hAnsi="Arial" w:cs="Arial"/>
        </w:rPr>
        <w:t xml:space="preserve">PROPERTY:  </w:t>
      </w:r>
      <w:r w:rsidRPr="00F74949">
        <w:rPr>
          <w:rFonts w:ascii="Arial" w:hAnsi="Arial" w:cs="Arial"/>
        </w:rPr>
        <w:tab/>
      </w:r>
      <w:r w:rsidRPr="001A1D4D">
        <w:rPr>
          <w:rFonts w:ascii="Arial" w:hAnsi="Arial" w:cs="Arial"/>
          <w:bCs/>
        </w:rPr>
        <w:t>8</w:t>
      </w:r>
      <w:r w:rsidR="00605F7D">
        <w:rPr>
          <w:rFonts w:ascii="Arial" w:hAnsi="Arial" w:cs="Arial"/>
          <w:bCs/>
        </w:rPr>
        <w:t>002 98 Street</w:t>
      </w:r>
      <w:r w:rsidRPr="001A1D4D">
        <w:rPr>
          <w:rFonts w:ascii="Arial" w:hAnsi="Arial" w:cs="Arial"/>
          <w:bCs/>
        </w:rPr>
        <w:t xml:space="preserve">, </w:t>
      </w:r>
      <w:r w:rsidR="00605F7D">
        <w:rPr>
          <w:rFonts w:ascii="Arial" w:hAnsi="Arial" w:cs="Arial"/>
          <w:bCs/>
        </w:rPr>
        <w:t>CLAIRMONT</w:t>
      </w:r>
      <w:r w:rsidRPr="001A1D4D">
        <w:rPr>
          <w:rFonts w:ascii="Arial" w:hAnsi="Arial" w:cs="Arial"/>
          <w:bCs/>
        </w:rPr>
        <w:t xml:space="preserve">, </w:t>
      </w:r>
      <w:r w:rsidR="00605F7D">
        <w:rPr>
          <w:rFonts w:ascii="Arial" w:hAnsi="Arial" w:cs="Arial"/>
          <w:bCs/>
        </w:rPr>
        <w:t>C</w:t>
      </w:r>
      <w:r w:rsidRPr="001A1D4D">
        <w:rPr>
          <w:rFonts w:ascii="Arial" w:hAnsi="Arial" w:cs="Arial"/>
          <w:bCs/>
        </w:rPr>
        <w:t>ounty</w:t>
      </w:r>
      <w:r w:rsidR="00605F7D">
        <w:rPr>
          <w:rFonts w:ascii="Arial" w:hAnsi="Arial" w:cs="Arial"/>
          <w:bCs/>
        </w:rPr>
        <w:t xml:space="preserve"> of Grand Prairie No. 1, Alberta, Canada</w:t>
      </w:r>
      <w:r w:rsidRPr="001A1D4D">
        <w:rPr>
          <w:rFonts w:ascii="Arial" w:hAnsi="Arial" w:cs="Arial"/>
          <w:bCs/>
        </w:rPr>
        <w:t xml:space="preserve"> </w:t>
      </w:r>
      <w:r w:rsidRPr="00F74949">
        <w:rPr>
          <w:rFonts w:ascii="Arial" w:hAnsi="Arial" w:cs="Arial"/>
          <w:bCs/>
        </w:rPr>
        <w:t>(</w:t>
      </w:r>
      <w:r w:rsidR="00350022">
        <w:rPr>
          <w:rFonts w:ascii="Arial" w:hAnsi="Arial" w:cs="Arial"/>
          <w:bCs/>
        </w:rPr>
        <w:t xml:space="preserve">the </w:t>
      </w:r>
      <w:r w:rsidRPr="00F74949">
        <w:rPr>
          <w:rFonts w:ascii="Arial" w:hAnsi="Arial" w:cs="Arial"/>
          <w:bCs/>
        </w:rPr>
        <w:t>“Property”).</w:t>
      </w:r>
    </w:p>
    <w:p w14:paraId="360464E0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  <w:bCs/>
        </w:rPr>
      </w:pPr>
    </w:p>
    <w:p w14:paraId="619EA61C" w14:textId="4DCCA16D" w:rsidR="00550A11" w:rsidRPr="00F74949" w:rsidRDefault="00350022" w:rsidP="00275114">
      <w:pPr>
        <w:ind w:left="2430" w:hanging="243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PURCHASER</w:t>
      </w:r>
      <w:r w:rsidR="00550A11" w:rsidRPr="00F74949">
        <w:rPr>
          <w:rFonts w:ascii="Arial" w:hAnsi="Arial" w:cs="Arial"/>
          <w:bCs/>
        </w:rPr>
        <w:t>:</w:t>
      </w:r>
      <w:r w:rsidR="00550A11" w:rsidRPr="00F74949">
        <w:rPr>
          <w:rFonts w:ascii="Arial" w:hAnsi="Arial" w:cs="Arial"/>
          <w:bCs/>
        </w:rPr>
        <w:tab/>
      </w:r>
      <w:r w:rsidR="00550A11" w:rsidRPr="00F74949">
        <w:rPr>
          <w:rFonts w:ascii="Arial" w:hAnsi="Arial" w:cs="Arial"/>
          <w:bCs/>
          <w:u w:val="single"/>
        </w:rPr>
        <w:tab/>
      </w:r>
      <w:r w:rsidR="00550A11" w:rsidRPr="00F74949">
        <w:rPr>
          <w:rFonts w:ascii="Arial" w:hAnsi="Arial" w:cs="Arial"/>
          <w:bCs/>
          <w:u w:val="single"/>
        </w:rPr>
        <w:tab/>
      </w:r>
      <w:r w:rsidR="00550A11" w:rsidRPr="00F74949">
        <w:rPr>
          <w:rFonts w:ascii="Arial" w:hAnsi="Arial" w:cs="Arial"/>
          <w:bCs/>
          <w:u w:val="single"/>
        </w:rPr>
        <w:tab/>
      </w:r>
      <w:r w:rsidR="00550A11" w:rsidRPr="00F74949">
        <w:rPr>
          <w:rFonts w:ascii="Arial" w:hAnsi="Arial" w:cs="Arial"/>
          <w:bCs/>
          <w:u w:val="single"/>
        </w:rPr>
        <w:tab/>
      </w:r>
      <w:r w:rsidR="00550A11" w:rsidRPr="00F74949">
        <w:rPr>
          <w:rFonts w:ascii="Arial" w:hAnsi="Arial" w:cs="Arial"/>
          <w:bCs/>
          <w:u w:val="single"/>
        </w:rPr>
        <w:tab/>
      </w:r>
      <w:r w:rsidR="00550A11" w:rsidRPr="00F74949">
        <w:rPr>
          <w:rFonts w:ascii="Arial" w:hAnsi="Arial" w:cs="Arial"/>
          <w:bCs/>
          <w:u w:val="single"/>
        </w:rPr>
        <w:tab/>
      </w:r>
      <w:r w:rsidR="00550A11" w:rsidRPr="00F74949">
        <w:rPr>
          <w:rFonts w:ascii="Arial" w:hAnsi="Arial" w:cs="Arial"/>
          <w:bCs/>
          <w:u w:val="single"/>
        </w:rPr>
        <w:tab/>
      </w:r>
    </w:p>
    <w:p w14:paraId="1E577DFB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  <w:u w:val="single"/>
        </w:rPr>
      </w:pPr>
    </w:p>
    <w:p w14:paraId="1D88B8B0" w14:textId="60E130FD" w:rsidR="00550A11" w:rsidRPr="00F74949" w:rsidRDefault="00550A11" w:rsidP="00275114">
      <w:pPr>
        <w:ind w:left="2430" w:hanging="2430"/>
        <w:jc w:val="both"/>
        <w:rPr>
          <w:rFonts w:ascii="Arial" w:hAnsi="Arial" w:cs="Arial"/>
          <w:u w:val="single"/>
        </w:rPr>
      </w:pPr>
      <w:r w:rsidRPr="00F74949">
        <w:rPr>
          <w:rFonts w:ascii="Arial" w:hAnsi="Arial" w:cs="Arial"/>
        </w:rPr>
        <w:t>PURCHASE PRICE:</w:t>
      </w:r>
      <w:r>
        <w:rPr>
          <w:rFonts w:ascii="Arial" w:hAnsi="Arial" w:cs="Arial"/>
        </w:rPr>
        <w:tab/>
        <w:t>$</w:t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  <w:u w:val="single"/>
        </w:rPr>
        <w:tab/>
      </w:r>
      <w:r w:rsidR="00350022">
        <w:rPr>
          <w:rFonts w:ascii="Arial" w:hAnsi="Arial" w:cs="Arial"/>
        </w:rPr>
        <w:t>CAD plus GST</w:t>
      </w:r>
      <w:r w:rsidRPr="00F7494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All </w:t>
      </w:r>
      <w:r w:rsidRPr="00F74949">
        <w:rPr>
          <w:rFonts w:ascii="Arial" w:hAnsi="Arial" w:cs="Arial"/>
        </w:rPr>
        <w:t xml:space="preserve">Cash to Seller. </w:t>
      </w:r>
    </w:p>
    <w:p w14:paraId="2121FBC0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  <w:u w:val="single"/>
        </w:rPr>
      </w:pPr>
    </w:p>
    <w:p w14:paraId="2FC3B6FD" w14:textId="7A806F21" w:rsidR="00550A11" w:rsidRDefault="00350022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DEPOSIT</w:t>
      </w:r>
      <w:r w:rsidR="00550A11" w:rsidRPr="00F74949">
        <w:rPr>
          <w:rFonts w:ascii="Arial" w:hAnsi="Arial" w:cs="Arial"/>
        </w:rPr>
        <w:t>:</w:t>
      </w:r>
      <w:r w:rsidR="00550A11" w:rsidRPr="00F74949">
        <w:rPr>
          <w:rFonts w:ascii="Arial" w:hAnsi="Arial" w:cs="Arial"/>
        </w:rPr>
        <w:tab/>
      </w:r>
      <w:r>
        <w:rPr>
          <w:rFonts w:ascii="Arial" w:hAnsi="Arial" w:cs="Arial"/>
        </w:rPr>
        <w:t>Purchaser</w:t>
      </w:r>
      <w:r w:rsidR="00550A11" w:rsidRPr="00F74949">
        <w:rPr>
          <w:rFonts w:ascii="Arial" w:hAnsi="Arial" w:cs="Arial"/>
        </w:rPr>
        <w:t xml:space="preserve"> will deposit $</w:t>
      </w:r>
      <w:r w:rsidR="00550A11" w:rsidRPr="00F74949">
        <w:rPr>
          <w:rFonts w:ascii="Arial" w:hAnsi="Arial" w:cs="Arial"/>
          <w:u w:val="single"/>
        </w:rPr>
        <w:tab/>
      </w:r>
      <w:r w:rsidR="00550A11" w:rsidRPr="00F74949">
        <w:rPr>
          <w:rFonts w:ascii="Arial" w:hAnsi="Arial" w:cs="Arial"/>
          <w:u w:val="single"/>
        </w:rPr>
        <w:tab/>
      </w:r>
      <w:r w:rsidR="00550A11" w:rsidRPr="00F74949">
        <w:rPr>
          <w:rFonts w:ascii="Arial" w:hAnsi="Arial" w:cs="Arial"/>
          <w:u w:val="single"/>
        </w:rPr>
        <w:tab/>
      </w:r>
      <w:r w:rsidR="00550A11" w:rsidRPr="00F74949">
        <w:rPr>
          <w:rFonts w:ascii="Arial" w:hAnsi="Arial" w:cs="Arial"/>
          <w:u w:val="single"/>
        </w:rPr>
        <w:tab/>
      </w:r>
      <w:r w:rsidR="00550A11" w:rsidRPr="00F74949">
        <w:rPr>
          <w:rFonts w:ascii="Arial" w:hAnsi="Arial" w:cs="Arial"/>
        </w:rPr>
        <w:t xml:space="preserve"> (the “Deposit”) with </w:t>
      </w:r>
      <w:r>
        <w:rPr>
          <w:rFonts w:ascii="Arial" w:hAnsi="Arial" w:cs="Arial"/>
        </w:rPr>
        <w:t>Purchaser’s Lawyer’s</w:t>
      </w:r>
      <w:r w:rsidR="00550A11" w:rsidRPr="00F74949">
        <w:rPr>
          <w:rFonts w:ascii="Arial" w:hAnsi="Arial" w:cs="Arial"/>
        </w:rPr>
        <w:t xml:space="preserve"> upon execution of the </w:t>
      </w:r>
      <w:r>
        <w:rPr>
          <w:rFonts w:ascii="Arial" w:hAnsi="Arial" w:cs="Arial"/>
        </w:rPr>
        <w:t>Agreement Of Purchase And Sale (“Agreement”)</w:t>
      </w:r>
      <w:r w:rsidR="00550A11" w:rsidRPr="00F74949">
        <w:rPr>
          <w:rFonts w:ascii="Arial" w:hAnsi="Arial" w:cs="Arial"/>
        </w:rPr>
        <w:t xml:space="preserve">. The date upon which </w:t>
      </w:r>
      <w:r>
        <w:rPr>
          <w:rFonts w:ascii="Arial" w:hAnsi="Arial" w:cs="Arial"/>
        </w:rPr>
        <w:t>Purchaser’s Lawyer’s</w:t>
      </w:r>
      <w:r w:rsidR="00550A11" w:rsidRPr="00F74949">
        <w:rPr>
          <w:rFonts w:ascii="Arial" w:hAnsi="Arial" w:cs="Arial"/>
        </w:rPr>
        <w:t xml:space="preserve"> recei</w:t>
      </w:r>
      <w:r w:rsidR="00AC32B3">
        <w:rPr>
          <w:rFonts w:ascii="Arial" w:hAnsi="Arial" w:cs="Arial"/>
        </w:rPr>
        <w:t>ves</w:t>
      </w:r>
      <w:r w:rsidR="00550A11" w:rsidRPr="00F74949">
        <w:rPr>
          <w:rFonts w:ascii="Arial" w:hAnsi="Arial" w:cs="Arial"/>
        </w:rPr>
        <w:t xml:space="preserve"> the fully executed </w:t>
      </w:r>
      <w:r w:rsidR="00AC32B3">
        <w:rPr>
          <w:rFonts w:ascii="Arial" w:hAnsi="Arial" w:cs="Arial"/>
        </w:rPr>
        <w:t>Agreement</w:t>
      </w:r>
      <w:r w:rsidR="00550A11" w:rsidRPr="00F74949">
        <w:rPr>
          <w:rFonts w:ascii="Arial" w:hAnsi="Arial" w:cs="Arial"/>
        </w:rPr>
        <w:t xml:space="preserve"> will be deemed to be the effective date (“Effective Date”).  </w:t>
      </w:r>
    </w:p>
    <w:p w14:paraId="024FD145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4B1BF0E0" w14:textId="50878907" w:rsidR="00550A11" w:rsidRPr="00F74949" w:rsidRDefault="00550A11" w:rsidP="00275114">
      <w:pPr>
        <w:ind w:left="2430" w:hanging="243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NONREFUNDABLE:</w:t>
      </w:r>
      <w:r>
        <w:rPr>
          <w:rFonts w:ascii="Arial" w:hAnsi="Arial" w:cs="Arial"/>
        </w:rPr>
        <w:tab/>
        <w:t xml:space="preserve">Deposit will be deemed nonrefundable </w:t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</w:rPr>
        <w:t xml:space="preserve"> (</w:t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days after the expiration of the </w:t>
      </w:r>
      <w:r w:rsidR="00AC32B3">
        <w:rPr>
          <w:rFonts w:ascii="Arial" w:hAnsi="Arial" w:cs="Arial"/>
        </w:rPr>
        <w:t>Purchaser’s Condition</w:t>
      </w:r>
      <w:r>
        <w:rPr>
          <w:rFonts w:ascii="Arial" w:hAnsi="Arial" w:cs="Arial"/>
        </w:rPr>
        <w:t xml:space="preserve"> </w:t>
      </w:r>
      <w:r w:rsidR="00AC32B3">
        <w:rPr>
          <w:rFonts w:ascii="Arial" w:hAnsi="Arial" w:cs="Arial"/>
        </w:rPr>
        <w:t>P</w:t>
      </w:r>
      <w:r>
        <w:rPr>
          <w:rFonts w:ascii="Arial" w:hAnsi="Arial" w:cs="Arial"/>
        </w:rPr>
        <w:t>eriod</w:t>
      </w:r>
      <w:r w:rsidR="00AC32B3">
        <w:rPr>
          <w:rFonts w:ascii="Arial" w:hAnsi="Arial" w:cs="Arial"/>
        </w:rPr>
        <w:t xml:space="preserve"> (if applicable)</w:t>
      </w:r>
      <w:r>
        <w:rPr>
          <w:rFonts w:ascii="Arial" w:hAnsi="Arial" w:cs="Arial"/>
        </w:rPr>
        <w:t>.</w:t>
      </w:r>
      <w:r w:rsidRPr="00F74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F74949">
        <w:rPr>
          <w:rFonts w:ascii="Arial" w:hAnsi="Arial" w:cs="Arial"/>
        </w:rPr>
        <w:t>uch Deposit shall be credited against the Purchase Price</w:t>
      </w:r>
      <w:r>
        <w:rPr>
          <w:rFonts w:ascii="Arial" w:hAnsi="Arial" w:cs="Arial"/>
        </w:rPr>
        <w:t xml:space="preserve"> upon close</w:t>
      </w:r>
      <w:r w:rsidRPr="00F74949">
        <w:rPr>
          <w:rFonts w:ascii="Arial" w:hAnsi="Arial" w:cs="Arial"/>
        </w:rPr>
        <w:t xml:space="preserve">.  </w:t>
      </w:r>
    </w:p>
    <w:p w14:paraId="09F48CAF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  <w:u w:val="single"/>
        </w:rPr>
      </w:pPr>
    </w:p>
    <w:p w14:paraId="05C5CEC0" w14:textId="42DCE55C" w:rsidR="00550A11" w:rsidRPr="00F74949" w:rsidRDefault="00AC32B3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PURCHASER’s</w:t>
      </w:r>
    </w:p>
    <w:p w14:paraId="10993F92" w14:textId="63476407" w:rsidR="00550A11" w:rsidRDefault="00AC32B3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CONDITION(S),</w:t>
      </w:r>
      <w:r w:rsidR="00275114">
        <w:rPr>
          <w:rFonts w:ascii="Arial" w:hAnsi="Arial" w:cs="Arial"/>
        </w:rPr>
        <w:t xml:space="preserve"> </w:t>
      </w:r>
      <w:r w:rsidRPr="00275114">
        <w:rPr>
          <w:rFonts w:ascii="Arial" w:hAnsi="Arial" w:cs="Arial"/>
          <w:sz w:val="20"/>
          <w:szCs w:val="20"/>
        </w:rPr>
        <w:t>if any</w:t>
      </w:r>
      <w:r w:rsidR="00550A11" w:rsidRPr="00F7494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Purchaser</w:t>
      </w:r>
      <w:r w:rsidR="00550A11">
        <w:rPr>
          <w:rFonts w:ascii="Arial" w:hAnsi="Arial" w:cs="Arial"/>
        </w:rPr>
        <w:t xml:space="preserve"> to select either (i) or (ii) below:</w:t>
      </w:r>
    </w:p>
    <w:p w14:paraId="622870C5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7B2044" w14:textId="77777777" w:rsidR="00550A11" w:rsidRDefault="00550A11" w:rsidP="00275114">
      <w:pPr>
        <w:ind w:left="2430"/>
        <w:jc w:val="both"/>
        <w:rPr>
          <w:rFonts w:ascii="Arial" w:hAnsi="Arial" w:cs="Arial"/>
        </w:rPr>
      </w:pPr>
      <w:r>
        <w:rPr>
          <w:rFonts w:ascii="Arial" w:hAnsi="Arial" w:cs="Arial"/>
        </w:rPr>
        <w:t>i)  Waived</w:t>
      </w:r>
    </w:p>
    <w:p w14:paraId="42919D5B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674E7EED" w14:textId="77777777" w:rsidR="00550A11" w:rsidRPr="00972569" w:rsidRDefault="00550A11" w:rsidP="00275114">
      <w:pPr>
        <w:ind w:left="2430" w:hanging="24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972569">
        <w:rPr>
          <w:rFonts w:ascii="Arial" w:hAnsi="Arial" w:cs="Arial"/>
          <w:b/>
          <w:bCs/>
        </w:rPr>
        <w:t>or</w:t>
      </w:r>
    </w:p>
    <w:p w14:paraId="49684641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405C04A1" w14:textId="317F4E14" w:rsidR="00550A11" w:rsidRDefault="00550A11" w:rsidP="00275114">
      <w:pPr>
        <w:ind w:left="24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 </w:t>
      </w:r>
      <w:r w:rsidR="00AC32B3">
        <w:rPr>
          <w:rFonts w:ascii="Arial" w:hAnsi="Arial" w:cs="Arial"/>
        </w:rPr>
        <w:t>Purchaser</w:t>
      </w:r>
      <w:r w:rsidRPr="00F74949">
        <w:rPr>
          <w:rFonts w:ascii="Arial" w:hAnsi="Arial" w:cs="Arial"/>
        </w:rPr>
        <w:t xml:space="preserve"> shall have </w:t>
      </w:r>
      <w:r w:rsidRPr="00F74949">
        <w:rPr>
          <w:rFonts w:ascii="Arial" w:hAnsi="Arial" w:cs="Arial"/>
          <w:u w:val="single"/>
        </w:rPr>
        <w:tab/>
      </w:r>
      <w:bookmarkStart w:id="0" w:name="_Hlk66977302"/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</w:rPr>
        <w:t xml:space="preserve"> (</w:t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</w:rPr>
        <w:t xml:space="preserve">) </w:t>
      </w:r>
      <w:bookmarkEnd w:id="0"/>
      <w:r w:rsidRPr="00F74949">
        <w:rPr>
          <w:rFonts w:ascii="Arial" w:hAnsi="Arial" w:cs="Arial"/>
        </w:rPr>
        <w:t>days (“</w:t>
      </w:r>
      <w:r w:rsidR="00AC32B3">
        <w:rPr>
          <w:rFonts w:ascii="Arial" w:hAnsi="Arial" w:cs="Arial"/>
        </w:rPr>
        <w:t>Purchaser’s Condition Period</w:t>
      </w:r>
      <w:r w:rsidRPr="00F74949">
        <w:rPr>
          <w:rFonts w:ascii="Arial" w:hAnsi="Arial" w:cs="Arial"/>
        </w:rPr>
        <w:t xml:space="preserve">”) from the Effective Date to perform </w:t>
      </w:r>
      <w:r>
        <w:rPr>
          <w:rFonts w:ascii="Arial" w:hAnsi="Arial" w:cs="Arial"/>
        </w:rPr>
        <w:t xml:space="preserve">its </w:t>
      </w:r>
      <w:r w:rsidRPr="00F74949">
        <w:rPr>
          <w:rFonts w:ascii="Arial" w:hAnsi="Arial" w:cs="Arial"/>
        </w:rPr>
        <w:t xml:space="preserve">due diligence studies and investigations.  Closing shall be contingent upon </w:t>
      </w:r>
      <w:r w:rsidR="00AC32B3">
        <w:rPr>
          <w:rFonts w:ascii="Arial" w:hAnsi="Arial" w:cs="Arial"/>
        </w:rPr>
        <w:t>Purchaser</w:t>
      </w:r>
      <w:r w:rsidRPr="00F74949">
        <w:rPr>
          <w:rFonts w:ascii="Arial" w:hAnsi="Arial" w:cs="Arial"/>
        </w:rPr>
        <w:t xml:space="preserve"> satisfying itself during its </w:t>
      </w:r>
      <w:r w:rsidR="00AC32B3">
        <w:rPr>
          <w:rFonts w:ascii="Arial" w:hAnsi="Arial" w:cs="Arial"/>
        </w:rPr>
        <w:t>Purchaser’s Condition Period</w:t>
      </w:r>
      <w:r w:rsidRPr="00F74949">
        <w:rPr>
          <w:rFonts w:ascii="Arial" w:hAnsi="Arial" w:cs="Arial"/>
        </w:rPr>
        <w:t xml:space="preserve">, in its sole </w:t>
      </w:r>
      <w:r>
        <w:rPr>
          <w:rFonts w:ascii="Arial" w:hAnsi="Arial" w:cs="Arial"/>
        </w:rPr>
        <w:t xml:space="preserve">and absolute </w:t>
      </w:r>
      <w:r w:rsidRPr="00F74949">
        <w:rPr>
          <w:rFonts w:ascii="Arial" w:hAnsi="Arial" w:cs="Arial"/>
        </w:rPr>
        <w:t>judgment</w:t>
      </w:r>
      <w:r w:rsidR="00AC32B3">
        <w:rPr>
          <w:rFonts w:ascii="Arial" w:hAnsi="Arial" w:cs="Arial"/>
        </w:rPr>
        <w:t>.</w:t>
      </w:r>
    </w:p>
    <w:p w14:paraId="252A663D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66A0EC27" w14:textId="5EB4B918" w:rsidR="00550A11" w:rsidRDefault="00550A11" w:rsidP="00275114">
      <w:pPr>
        <w:ind w:left="2430" w:hanging="243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Items subject to </w:t>
      </w:r>
      <w:r w:rsidR="00AC32B3">
        <w:rPr>
          <w:rFonts w:ascii="Arial" w:hAnsi="Arial" w:cs="Arial"/>
        </w:rPr>
        <w:t>Purchaser</w:t>
      </w:r>
      <w:r>
        <w:rPr>
          <w:rFonts w:ascii="Arial" w:hAnsi="Arial" w:cs="Arial"/>
        </w:rPr>
        <w:t xml:space="preserve">’s further review during the </w:t>
      </w:r>
      <w:r w:rsidR="00AC32B3">
        <w:rPr>
          <w:rFonts w:ascii="Arial" w:hAnsi="Arial" w:cs="Arial"/>
        </w:rPr>
        <w:t xml:space="preserve">Purchaser’s Condition </w:t>
      </w:r>
      <w:r>
        <w:rPr>
          <w:rFonts w:ascii="Arial" w:hAnsi="Arial" w:cs="Arial"/>
        </w:rPr>
        <w:t>Period shall include:  _______________________________________________</w:t>
      </w:r>
    </w:p>
    <w:p w14:paraId="562DB485" w14:textId="39686C79" w:rsidR="00AC32B3" w:rsidRDefault="00AC32B3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</w:t>
      </w:r>
    </w:p>
    <w:p w14:paraId="76162E47" w14:textId="5CBD7001" w:rsidR="00AC32B3" w:rsidRDefault="00AC32B3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</w:t>
      </w:r>
    </w:p>
    <w:p w14:paraId="469084A3" w14:textId="77777777" w:rsidR="00550A11" w:rsidRDefault="00550A11" w:rsidP="00275114">
      <w:pPr>
        <w:jc w:val="both"/>
        <w:rPr>
          <w:rFonts w:ascii="Arial" w:hAnsi="Arial" w:cs="Arial"/>
        </w:rPr>
      </w:pPr>
    </w:p>
    <w:p w14:paraId="1301516D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  <w:u w:val="single"/>
        </w:rPr>
      </w:pPr>
    </w:p>
    <w:p w14:paraId="349D8EE0" w14:textId="6D58DB6A" w:rsidR="00550A11" w:rsidRDefault="00550A11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LEASES:</w:t>
      </w:r>
      <w:r>
        <w:rPr>
          <w:rFonts w:ascii="Arial" w:hAnsi="Arial" w:cs="Arial"/>
        </w:rPr>
        <w:tab/>
      </w:r>
      <w:r w:rsidR="00AC32B3">
        <w:rPr>
          <w:rFonts w:ascii="Arial" w:hAnsi="Arial" w:cs="Arial"/>
        </w:rPr>
        <w:t>Purchaser</w:t>
      </w:r>
      <w:r>
        <w:rPr>
          <w:rFonts w:ascii="Arial" w:hAnsi="Arial" w:cs="Arial"/>
        </w:rPr>
        <w:t xml:space="preserve"> acknowledges the existence of a </w:t>
      </w:r>
      <w:r w:rsidR="00AC32B3">
        <w:rPr>
          <w:rFonts w:ascii="Arial" w:hAnsi="Arial" w:cs="Arial"/>
        </w:rPr>
        <w:t>Single Tenant Industrial Lease</w:t>
      </w:r>
      <w:r>
        <w:rPr>
          <w:rFonts w:ascii="Arial" w:hAnsi="Arial" w:cs="Arial"/>
        </w:rPr>
        <w:t xml:space="preserve"> between Seller and </w:t>
      </w:r>
      <w:r w:rsidR="00AC32B3">
        <w:rPr>
          <w:rFonts w:ascii="Arial" w:hAnsi="Arial" w:cs="Arial"/>
        </w:rPr>
        <w:t>BJ Energy Solutions, LLC</w:t>
      </w:r>
      <w:r w:rsidRPr="002F7C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“</w:t>
      </w:r>
      <w:r w:rsidR="00AC32B3">
        <w:rPr>
          <w:rFonts w:ascii="Arial" w:hAnsi="Arial" w:cs="Arial"/>
        </w:rPr>
        <w:t>BJES</w:t>
      </w:r>
      <w:r>
        <w:rPr>
          <w:rFonts w:ascii="Arial" w:hAnsi="Arial" w:cs="Arial"/>
        </w:rPr>
        <w:t>”</w:t>
      </w:r>
      <w:r w:rsidRPr="002F7CC6">
        <w:rPr>
          <w:rFonts w:ascii="Arial" w:hAnsi="Arial" w:cs="Arial"/>
        </w:rPr>
        <w:t>)</w:t>
      </w:r>
      <w:r w:rsidR="004C508C">
        <w:rPr>
          <w:rFonts w:ascii="Arial" w:hAnsi="Arial" w:cs="Arial"/>
        </w:rPr>
        <w:t xml:space="preserve"> with an Expiration Date of 9-30-2022 although either party may now terminate with notice and Tenant must vacate within 3 months.</w:t>
      </w:r>
    </w:p>
    <w:p w14:paraId="1B7EFDC5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0EB09D89" w14:textId="77777777" w:rsidR="004C508C" w:rsidRDefault="004C508C" w:rsidP="00275114">
      <w:pPr>
        <w:ind w:left="2430" w:hanging="2430"/>
        <w:jc w:val="both"/>
        <w:rPr>
          <w:rFonts w:ascii="Arial" w:hAnsi="Arial" w:cs="Arial"/>
        </w:rPr>
      </w:pPr>
    </w:p>
    <w:p w14:paraId="5AD41516" w14:textId="774216BE" w:rsidR="00550A11" w:rsidRDefault="004C508C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50A11">
        <w:rPr>
          <w:rFonts w:ascii="Arial" w:hAnsi="Arial" w:cs="Arial"/>
        </w:rPr>
        <w:t>HASE I ESA:</w:t>
      </w:r>
      <w:r w:rsidR="00550A11">
        <w:rPr>
          <w:rFonts w:ascii="Arial" w:hAnsi="Arial" w:cs="Arial"/>
        </w:rPr>
        <w:tab/>
      </w:r>
      <w:r>
        <w:rPr>
          <w:rFonts w:ascii="Arial" w:hAnsi="Arial" w:cs="Arial"/>
        </w:rPr>
        <w:t>Upon Execution of the Confidentiality and Non-Disclosure Agreement (“CNDA), Purchaser shall be provided</w:t>
      </w:r>
      <w:r w:rsidR="00550A11">
        <w:rPr>
          <w:rFonts w:ascii="Arial" w:hAnsi="Arial" w:cs="Arial"/>
        </w:rPr>
        <w:t xml:space="preserve"> the Phase I Environmental Site Assessment by </w:t>
      </w:r>
      <w:r>
        <w:rPr>
          <w:rFonts w:ascii="Arial" w:hAnsi="Arial" w:cs="Arial"/>
        </w:rPr>
        <w:t>GHD Limited</w:t>
      </w:r>
      <w:r w:rsidR="00550A11">
        <w:rPr>
          <w:rFonts w:ascii="Arial" w:hAnsi="Arial" w:cs="Arial"/>
        </w:rPr>
        <w:t xml:space="preserve"> dated </w:t>
      </w:r>
      <w:r>
        <w:rPr>
          <w:rFonts w:ascii="Arial" w:hAnsi="Arial" w:cs="Arial"/>
        </w:rPr>
        <w:t>11/4/2016.</w:t>
      </w:r>
    </w:p>
    <w:p w14:paraId="675B9FB6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410B04D3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</w:rPr>
      </w:pPr>
      <w:r w:rsidRPr="00F74949">
        <w:rPr>
          <w:rFonts w:ascii="Arial" w:hAnsi="Arial" w:cs="Arial"/>
        </w:rPr>
        <w:t xml:space="preserve">CLOSING: </w:t>
      </w:r>
      <w:r w:rsidRPr="00F74949">
        <w:rPr>
          <w:rFonts w:ascii="Arial" w:hAnsi="Arial" w:cs="Arial"/>
        </w:rPr>
        <w:tab/>
        <w:t xml:space="preserve">Closing shall occur not later than </w:t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</w:rPr>
        <w:t xml:space="preserve"> (</w:t>
      </w:r>
      <w:r w:rsidRPr="00F74949">
        <w:rPr>
          <w:rFonts w:ascii="Arial" w:hAnsi="Arial" w:cs="Arial"/>
          <w:u w:val="single"/>
        </w:rPr>
        <w:tab/>
      </w:r>
      <w:r w:rsidRPr="00F74949">
        <w:rPr>
          <w:rFonts w:ascii="Arial" w:hAnsi="Arial" w:cs="Arial"/>
        </w:rPr>
        <w:t xml:space="preserve">) days after the </w:t>
      </w:r>
      <w:r>
        <w:rPr>
          <w:rFonts w:ascii="Arial" w:hAnsi="Arial" w:cs="Arial"/>
        </w:rPr>
        <w:t>Effective Date</w:t>
      </w:r>
      <w:r w:rsidRPr="00F74949">
        <w:rPr>
          <w:rFonts w:ascii="Arial" w:hAnsi="Arial" w:cs="Arial"/>
        </w:rPr>
        <w:t>.</w:t>
      </w:r>
    </w:p>
    <w:p w14:paraId="5EC4E838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  <w:u w:val="single"/>
        </w:rPr>
      </w:pPr>
    </w:p>
    <w:p w14:paraId="430D96D1" w14:textId="0FA54667" w:rsidR="00550A11" w:rsidRDefault="00550A11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REPRESENTATION</w:t>
      </w:r>
      <w:r w:rsidRPr="00F74949">
        <w:rPr>
          <w:rFonts w:ascii="Arial" w:hAnsi="Arial" w:cs="Arial"/>
        </w:rPr>
        <w:t xml:space="preserve">: </w:t>
      </w:r>
      <w:r w:rsidRPr="00F74949">
        <w:rPr>
          <w:rFonts w:ascii="Arial" w:hAnsi="Arial" w:cs="Arial"/>
        </w:rPr>
        <w:tab/>
      </w:r>
      <w:bookmarkStart w:id="1" w:name="_Hlk66978754"/>
      <w:r w:rsidR="00D17F9B">
        <w:rPr>
          <w:rFonts w:ascii="Arial" w:hAnsi="Arial" w:cs="Arial"/>
        </w:rPr>
        <w:t>Purchaser</w:t>
      </w:r>
      <w:r w:rsidRPr="00F74949">
        <w:rPr>
          <w:rFonts w:ascii="Arial" w:hAnsi="Arial" w:cs="Arial"/>
        </w:rPr>
        <w:t xml:space="preserve"> acknowledge</w:t>
      </w:r>
      <w:r>
        <w:rPr>
          <w:rFonts w:ascii="Arial" w:hAnsi="Arial" w:cs="Arial"/>
        </w:rPr>
        <w:t>s</w:t>
      </w:r>
      <w:r w:rsidRPr="00F74949">
        <w:rPr>
          <w:rFonts w:ascii="Arial" w:hAnsi="Arial" w:cs="Arial"/>
        </w:rPr>
        <w:t xml:space="preserve"> that Seller </w:t>
      </w:r>
      <w:r>
        <w:rPr>
          <w:rFonts w:ascii="Arial" w:hAnsi="Arial" w:cs="Arial"/>
        </w:rPr>
        <w:t>is</w:t>
      </w:r>
      <w:r w:rsidRPr="00F74949">
        <w:rPr>
          <w:rFonts w:ascii="Arial" w:hAnsi="Arial" w:cs="Arial"/>
        </w:rPr>
        <w:t xml:space="preserve"> represented by </w:t>
      </w:r>
      <w:bookmarkEnd w:id="1"/>
      <w:r w:rsidR="00D17F9B">
        <w:rPr>
          <w:rFonts w:ascii="Arial" w:hAnsi="Arial" w:cs="Arial"/>
        </w:rPr>
        <w:t xml:space="preserve">RE/MAX Grand Prairie </w:t>
      </w:r>
      <w:r w:rsidRPr="00F74949">
        <w:rPr>
          <w:rFonts w:ascii="Arial" w:hAnsi="Arial" w:cs="Arial"/>
        </w:rPr>
        <w:t xml:space="preserve">and Colliers International Houston, Inc. (“Seller’s Brokers”). </w:t>
      </w:r>
    </w:p>
    <w:p w14:paraId="7B5FAE08" w14:textId="77777777" w:rsidR="00550A11" w:rsidRDefault="00550A11" w:rsidP="00275114">
      <w:pPr>
        <w:ind w:left="2430"/>
        <w:jc w:val="both"/>
        <w:rPr>
          <w:rFonts w:ascii="Arial" w:hAnsi="Arial" w:cs="Arial"/>
        </w:rPr>
      </w:pPr>
    </w:p>
    <w:p w14:paraId="20A46E81" w14:textId="32554423" w:rsidR="00550A11" w:rsidRDefault="00550A11" w:rsidP="00275114">
      <w:pPr>
        <w:ind w:left="2430"/>
        <w:jc w:val="both"/>
        <w:rPr>
          <w:rFonts w:ascii="Arial" w:hAnsi="Arial" w:cs="Arial"/>
        </w:rPr>
      </w:pPr>
      <w:r w:rsidRPr="00F74949">
        <w:rPr>
          <w:rFonts w:ascii="Arial" w:hAnsi="Arial" w:cs="Arial"/>
        </w:rPr>
        <w:t>Seller acknowledge</w:t>
      </w:r>
      <w:r>
        <w:rPr>
          <w:rFonts w:ascii="Arial" w:hAnsi="Arial" w:cs="Arial"/>
        </w:rPr>
        <w:t>s</w:t>
      </w:r>
      <w:r w:rsidRPr="00F74949">
        <w:rPr>
          <w:rFonts w:ascii="Arial" w:hAnsi="Arial" w:cs="Arial"/>
        </w:rPr>
        <w:t xml:space="preserve"> that </w:t>
      </w:r>
      <w:r w:rsidR="00D17F9B">
        <w:rPr>
          <w:rFonts w:ascii="Arial" w:hAnsi="Arial" w:cs="Arial"/>
        </w:rPr>
        <w:t>Purchaser</w:t>
      </w:r>
      <w:r w:rsidRPr="00F74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00F74949">
        <w:rPr>
          <w:rFonts w:ascii="Arial" w:hAnsi="Arial" w:cs="Arial"/>
        </w:rPr>
        <w:t xml:space="preserve"> represented by</w:t>
      </w:r>
      <w:r w:rsidR="00D17F9B">
        <w:rPr>
          <w:rFonts w:ascii="Arial" w:hAnsi="Arial" w:cs="Arial"/>
        </w:rPr>
        <w:t xml:space="preserve"> </w:t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 w:rsidR="00D17F9B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(“</w:t>
      </w:r>
      <w:r w:rsidR="00D17F9B">
        <w:rPr>
          <w:rFonts w:ascii="Arial" w:hAnsi="Arial" w:cs="Arial"/>
        </w:rPr>
        <w:t>Purchaser’s Broker</w:t>
      </w:r>
      <w:r>
        <w:rPr>
          <w:rFonts w:ascii="Arial" w:hAnsi="Arial" w:cs="Arial"/>
        </w:rPr>
        <w:t>”)</w:t>
      </w:r>
      <w:r w:rsidR="00D17F9B">
        <w:rPr>
          <w:rFonts w:ascii="Arial" w:hAnsi="Arial" w:cs="Arial"/>
        </w:rPr>
        <w:t>, if any</w:t>
      </w:r>
      <w:r>
        <w:rPr>
          <w:rFonts w:ascii="Arial" w:hAnsi="Arial" w:cs="Arial"/>
        </w:rPr>
        <w:t xml:space="preserve">.  </w:t>
      </w:r>
    </w:p>
    <w:p w14:paraId="5F301F9B" w14:textId="77777777" w:rsidR="00550A11" w:rsidRDefault="00550A11" w:rsidP="00275114">
      <w:pPr>
        <w:ind w:left="2430"/>
        <w:jc w:val="both"/>
        <w:rPr>
          <w:rFonts w:ascii="Arial" w:hAnsi="Arial" w:cs="Arial"/>
        </w:rPr>
      </w:pPr>
    </w:p>
    <w:p w14:paraId="543967DB" w14:textId="5F44EA56" w:rsidR="00550A11" w:rsidRPr="00BE05A3" w:rsidRDefault="00550A11" w:rsidP="00275114">
      <w:pPr>
        <w:ind w:left="2430"/>
        <w:jc w:val="both"/>
        <w:rPr>
          <w:rFonts w:ascii="Arial" w:hAnsi="Arial" w:cs="Arial"/>
        </w:rPr>
      </w:pPr>
      <w:r>
        <w:rPr>
          <w:rFonts w:ascii="Arial" w:hAnsi="Arial" w:cs="Arial"/>
        </w:rPr>
        <w:t>Seller is responsible for Brokerage Commissions</w:t>
      </w:r>
      <w:r w:rsidR="00D17F9B">
        <w:rPr>
          <w:rFonts w:ascii="Arial" w:hAnsi="Arial" w:cs="Arial"/>
        </w:rPr>
        <w:t xml:space="preserve"> as may be agreed to between the </w:t>
      </w:r>
      <w:r w:rsidRPr="00F74949">
        <w:rPr>
          <w:rFonts w:ascii="Arial" w:hAnsi="Arial" w:cs="Arial"/>
        </w:rPr>
        <w:t>Broker</w:t>
      </w:r>
      <w:r>
        <w:rPr>
          <w:rFonts w:ascii="Arial" w:hAnsi="Arial" w:cs="Arial"/>
        </w:rPr>
        <w:t>s.</w:t>
      </w:r>
    </w:p>
    <w:p w14:paraId="395221A3" w14:textId="77777777" w:rsidR="00550A11" w:rsidRDefault="00550A11" w:rsidP="00275114">
      <w:pPr>
        <w:tabs>
          <w:tab w:val="left" w:pos="-1440"/>
          <w:tab w:val="left" w:pos="-720"/>
          <w:tab w:val="left" w:pos="3600"/>
        </w:tabs>
        <w:suppressAutoHyphens/>
        <w:ind w:left="2430" w:hanging="2430"/>
        <w:jc w:val="both"/>
        <w:rPr>
          <w:rFonts w:ascii="Arial" w:hAnsi="Arial" w:cs="Arial"/>
          <w:spacing w:val="-3"/>
        </w:rPr>
      </w:pPr>
    </w:p>
    <w:p w14:paraId="1EE14554" w14:textId="3048CBA8" w:rsidR="00550A11" w:rsidRPr="00F74949" w:rsidRDefault="00550A11" w:rsidP="00275114">
      <w:pPr>
        <w:tabs>
          <w:tab w:val="left" w:pos="-1440"/>
          <w:tab w:val="left" w:pos="-720"/>
          <w:tab w:val="left" w:pos="3600"/>
        </w:tabs>
        <w:suppressAutoHyphens/>
        <w:ind w:left="2430" w:hanging="2430"/>
        <w:jc w:val="both"/>
        <w:rPr>
          <w:rFonts w:ascii="Arial" w:hAnsi="Arial" w:cs="Arial"/>
          <w:spacing w:val="-3"/>
        </w:rPr>
      </w:pPr>
      <w:r w:rsidRPr="00F74949">
        <w:rPr>
          <w:rFonts w:ascii="Arial" w:hAnsi="Arial" w:cs="Arial"/>
          <w:spacing w:val="-3"/>
        </w:rPr>
        <w:t xml:space="preserve">CLOSING COSTS: </w:t>
      </w:r>
      <w:r w:rsidRPr="00F74949"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 xml:space="preserve">Except for Brokerage Commission noted above, </w:t>
      </w:r>
      <w:r w:rsidR="00D17F9B">
        <w:rPr>
          <w:rFonts w:ascii="Arial" w:hAnsi="Arial" w:cs="Arial"/>
          <w:spacing w:val="-3"/>
        </w:rPr>
        <w:t>Purchaser</w:t>
      </w:r>
      <w:r w:rsidRPr="00F74949">
        <w:rPr>
          <w:rFonts w:ascii="Arial" w:hAnsi="Arial" w:cs="Arial"/>
          <w:spacing w:val="-3"/>
        </w:rPr>
        <w:t xml:space="preserve"> and Seller shall split all closing costs in connection with the transaction, including without limitation, deed recording costs, county transfer taxes, and recordation costs as typical for </w:t>
      </w:r>
      <w:r w:rsidR="00264C45">
        <w:rPr>
          <w:rFonts w:ascii="Arial" w:hAnsi="Arial" w:cs="Arial"/>
          <w:spacing w:val="-3"/>
        </w:rPr>
        <w:t>the County of Grand Prairie No. 1, Alberta</w:t>
      </w:r>
      <w:r w:rsidRPr="00F74949">
        <w:rPr>
          <w:rFonts w:ascii="Arial" w:hAnsi="Arial" w:cs="Arial"/>
          <w:spacing w:val="-3"/>
        </w:rPr>
        <w:t xml:space="preserve">.  </w:t>
      </w:r>
      <w:r w:rsidR="00264C45">
        <w:rPr>
          <w:rFonts w:ascii="Arial" w:hAnsi="Arial" w:cs="Arial"/>
          <w:spacing w:val="-3"/>
        </w:rPr>
        <w:t xml:space="preserve">Purchaser </w:t>
      </w:r>
      <w:r w:rsidRPr="00F74949">
        <w:rPr>
          <w:rFonts w:ascii="Arial" w:hAnsi="Arial" w:cs="Arial"/>
          <w:spacing w:val="-3"/>
        </w:rPr>
        <w:t xml:space="preserve">and Seller shall each be responsible for its own legal counsel fees.  </w:t>
      </w:r>
    </w:p>
    <w:p w14:paraId="6559D352" w14:textId="77777777" w:rsidR="00550A11" w:rsidRPr="00F74949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27759040" w14:textId="419702E3" w:rsidR="00550A11" w:rsidRDefault="00550A11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NONBINDING:</w:t>
      </w:r>
      <w:r>
        <w:rPr>
          <w:rFonts w:ascii="Arial" w:hAnsi="Arial" w:cs="Arial"/>
        </w:rPr>
        <w:tab/>
      </w:r>
      <w:r w:rsidRPr="00F74949">
        <w:rPr>
          <w:rFonts w:ascii="Arial" w:hAnsi="Arial" w:cs="Arial"/>
        </w:rPr>
        <w:t>Submitting a</w:t>
      </w:r>
      <w:r w:rsidR="00264C45">
        <w:rPr>
          <w:rFonts w:ascii="Arial" w:hAnsi="Arial" w:cs="Arial"/>
        </w:rPr>
        <w:t>n Offer</w:t>
      </w:r>
      <w:r>
        <w:rPr>
          <w:rFonts w:ascii="Arial" w:hAnsi="Arial" w:cs="Arial"/>
        </w:rPr>
        <w:t xml:space="preserve"> </w:t>
      </w:r>
      <w:r w:rsidRPr="00F74949">
        <w:rPr>
          <w:rFonts w:ascii="Arial" w:hAnsi="Arial" w:cs="Arial"/>
        </w:rPr>
        <w:t xml:space="preserve">does not create a binding obligation on behalf of </w:t>
      </w:r>
      <w:r w:rsidR="00264C45">
        <w:rPr>
          <w:rFonts w:ascii="Arial" w:hAnsi="Arial" w:cs="Arial"/>
        </w:rPr>
        <w:t xml:space="preserve">Purchaser </w:t>
      </w:r>
      <w:r w:rsidRPr="00F74949">
        <w:rPr>
          <w:rFonts w:ascii="Arial" w:hAnsi="Arial" w:cs="Arial"/>
        </w:rPr>
        <w:t>or</w:t>
      </w:r>
      <w:r w:rsidR="00264C45">
        <w:rPr>
          <w:rFonts w:ascii="Arial" w:hAnsi="Arial" w:cs="Arial"/>
        </w:rPr>
        <w:t xml:space="preserve"> </w:t>
      </w:r>
      <w:r w:rsidRPr="00F74949">
        <w:rPr>
          <w:rFonts w:ascii="Arial" w:hAnsi="Arial" w:cs="Arial"/>
        </w:rPr>
        <w:t>Seller</w:t>
      </w:r>
      <w:r>
        <w:rPr>
          <w:rFonts w:ascii="Arial" w:hAnsi="Arial" w:cs="Arial"/>
        </w:rPr>
        <w:t xml:space="preserve">.  No binding commitment will be created for either party until </w:t>
      </w:r>
      <w:r w:rsidRPr="00F74949">
        <w:rPr>
          <w:rFonts w:ascii="Arial" w:hAnsi="Arial" w:cs="Arial"/>
        </w:rPr>
        <w:t>both parties</w:t>
      </w:r>
      <w:r>
        <w:rPr>
          <w:rFonts w:ascii="Arial" w:hAnsi="Arial" w:cs="Arial"/>
        </w:rPr>
        <w:t xml:space="preserve"> have executed Seller’s form of </w:t>
      </w:r>
      <w:r w:rsidR="00264C45">
        <w:rPr>
          <w:rFonts w:ascii="Arial" w:hAnsi="Arial" w:cs="Arial"/>
        </w:rPr>
        <w:t>Agreement</w:t>
      </w:r>
      <w:r w:rsidRPr="00F74949">
        <w:rPr>
          <w:rFonts w:ascii="Arial" w:hAnsi="Arial" w:cs="Arial"/>
        </w:rPr>
        <w:t>.</w:t>
      </w:r>
    </w:p>
    <w:p w14:paraId="642BB22D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</w:p>
    <w:p w14:paraId="7B5F5AC3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>OTHER:</w:t>
      </w:r>
      <w:r>
        <w:rPr>
          <w:rFonts w:ascii="Arial" w:hAnsi="Arial" w:cs="Arial"/>
        </w:rPr>
        <w:tab/>
        <w:t>Conditions waived:  _________________________________________</w:t>
      </w:r>
    </w:p>
    <w:p w14:paraId="1429D2B2" w14:textId="77777777" w:rsidR="00550A11" w:rsidRDefault="00550A11" w:rsidP="00275114">
      <w:pPr>
        <w:ind w:left="2430" w:hanging="243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84A0DA" w14:textId="77777777" w:rsidR="00550A11" w:rsidRPr="00F74949" w:rsidRDefault="00550A11" w:rsidP="00275114">
      <w:pPr>
        <w:ind w:left="2430"/>
        <w:jc w:val="both"/>
        <w:rPr>
          <w:rFonts w:ascii="Arial" w:hAnsi="Arial" w:cs="Arial"/>
        </w:rPr>
      </w:pPr>
      <w:r>
        <w:rPr>
          <w:rFonts w:ascii="Arial" w:hAnsi="Arial" w:cs="Arial"/>
        </w:rPr>
        <w:t>Conditions precedent to close:  ________________________________</w:t>
      </w:r>
    </w:p>
    <w:p w14:paraId="321B88CA" w14:textId="77777777" w:rsidR="00550A11" w:rsidRDefault="00550A11" w:rsidP="00275114">
      <w:pPr>
        <w:jc w:val="both"/>
        <w:rPr>
          <w:rFonts w:ascii="Arial" w:hAnsi="Arial" w:cs="Arial"/>
        </w:rPr>
      </w:pPr>
    </w:p>
    <w:p w14:paraId="655B6CB2" w14:textId="77777777" w:rsidR="00550A11" w:rsidRDefault="00550A11" w:rsidP="00275114">
      <w:pPr>
        <w:jc w:val="both"/>
        <w:rPr>
          <w:rFonts w:ascii="Arial" w:hAnsi="Arial" w:cs="Arial"/>
        </w:rPr>
      </w:pPr>
    </w:p>
    <w:p w14:paraId="7F65D528" w14:textId="77777777" w:rsidR="00550A11" w:rsidRDefault="00550A11" w:rsidP="00275114">
      <w:pPr>
        <w:jc w:val="both"/>
        <w:rPr>
          <w:rFonts w:ascii="Arial" w:hAnsi="Arial" w:cs="Arial"/>
        </w:rPr>
      </w:pPr>
    </w:p>
    <w:p w14:paraId="00AF6056" w14:textId="77777777" w:rsidR="00550A11" w:rsidRDefault="00550A11" w:rsidP="00275114">
      <w:pPr>
        <w:jc w:val="both"/>
        <w:rPr>
          <w:rFonts w:ascii="Arial" w:hAnsi="Arial" w:cs="Arial"/>
        </w:rPr>
      </w:pPr>
    </w:p>
    <w:p w14:paraId="630F8002" w14:textId="2A095B66" w:rsidR="00550A11" w:rsidRDefault="00550A11" w:rsidP="00275114">
      <w:pPr>
        <w:tabs>
          <w:tab w:val="left" w:pos="2430"/>
        </w:tabs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Submitted By:</w:t>
      </w:r>
      <w:r>
        <w:rPr>
          <w:rFonts w:ascii="Arial" w:hAnsi="Arial" w:cs="Arial"/>
        </w:rPr>
        <w:tab/>
      </w:r>
      <w:r w:rsidRPr="00264C45">
        <w:rPr>
          <w:rFonts w:ascii="Arial" w:hAnsi="Arial" w:cs="Arial"/>
          <w:b/>
          <w:bCs/>
        </w:rPr>
        <w:t>_______________________________</w:t>
      </w:r>
    </w:p>
    <w:p w14:paraId="44041186" w14:textId="6B2127BB" w:rsidR="00264C45" w:rsidRDefault="00264C45" w:rsidP="00275114">
      <w:pPr>
        <w:tabs>
          <w:tab w:val="left" w:pos="2430"/>
        </w:tabs>
        <w:ind w:left="-180"/>
        <w:jc w:val="both"/>
        <w:rPr>
          <w:rFonts w:ascii="Arial" w:hAnsi="Arial" w:cs="Arial"/>
        </w:rPr>
      </w:pPr>
    </w:p>
    <w:p w14:paraId="71FE19E8" w14:textId="3C34C58E" w:rsidR="00264C45" w:rsidRDefault="00264C45" w:rsidP="00275114">
      <w:pPr>
        <w:tabs>
          <w:tab w:val="left" w:pos="2430"/>
        </w:tabs>
        <w:ind w:left="-180"/>
        <w:jc w:val="both"/>
        <w:rPr>
          <w:rFonts w:ascii="Arial" w:hAnsi="Arial" w:cs="Arial"/>
        </w:rPr>
      </w:pPr>
    </w:p>
    <w:p w14:paraId="4F8B9E32" w14:textId="6A824FB6" w:rsidR="00264C45" w:rsidRPr="00264C45" w:rsidRDefault="00264C45" w:rsidP="00275114">
      <w:pPr>
        <w:tabs>
          <w:tab w:val="left" w:pos="2430"/>
        </w:tabs>
        <w:ind w:left="-18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By: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3BDCA3" w14:textId="77777777" w:rsidR="00264C45" w:rsidRDefault="00264C45" w:rsidP="002751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Name:</w:t>
      </w:r>
    </w:p>
    <w:p w14:paraId="4BA2F56C" w14:textId="77777777" w:rsidR="00264C45" w:rsidRDefault="00264C45" w:rsidP="002751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Title:</w:t>
      </w:r>
    </w:p>
    <w:p w14:paraId="43D8E924" w14:textId="77777777" w:rsidR="00264C45" w:rsidRDefault="00264C45" w:rsidP="00275114">
      <w:pPr>
        <w:jc w:val="both"/>
        <w:rPr>
          <w:rFonts w:ascii="Arial" w:hAnsi="Arial" w:cs="Arial"/>
        </w:rPr>
      </w:pPr>
    </w:p>
    <w:p w14:paraId="64AEB27A" w14:textId="5AD7DA96" w:rsidR="00550A11" w:rsidRDefault="00264C45" w:rsidP="002751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p w14:paraId="43CFDE0B" w14:textId="55646B5B" w:rsidR="009A5D10" w:rsidRDefault="009A5D10" w:rsidP="00275114">
      <w:pPr>
        <w:jc w:val="both"/>
      </w:pPr>
    </w:p>
    <w:sectPr w:rsidR="009A5D10" w:rsidSect="00550A11">
      <w:headerReference w:type="default" r:id="rId6"/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87FA" w14:textId="77777777" w:rsidR="002E1250" w:rsidRDefault="002E1250" w:rsidP="00550A11">
      <w:r>
        <w:separator/>
      </w:r>
    </w:p>
  </w:endnote>
  <w:endnote w:type="continuationSeparator" w:id="0">
    <w:p w14:paraId="62A85C79" w14:textId="77777777" w:rsidR="002E1250" w:rsidRDefault="002E1250" w:rsidP="0055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0918" w14:textId="77777777" w:rsidR="00550A11" w:rsidRPr="004E77C1" w:rsidRDefault="00550A11" w:rsidP="00550A11">
    <w:pPr>
      <w:pStyle w:val="Footer"/>
      <w:jc w:val="right"/>
      <w:rPr>
        <w:rFonts w:ascii="Arial" w:hAnsi="Arial" w:cs="Arial"/>
      </w:rPr>
    </w:pPr>
    <w:r w:rsidRPr="004E77C1">
      <w:rPr>
        <w:rFonts w:ascii="Arial" w:hAnsi="Arial" w:cs="Arial"/>
      </w:rPr>
      <w:t>Initials_______</w:t>
    </w:r>
  </w:p>
  <w:p w14:paraId="14A6E60C" w14:textId="77777777" w:rsidR="00550A11" w:rsidRDefault="00550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349E" w14:textId="77777777" w:rsidR="002E1250" w:rsidRDefault="002E1250" w:rsidP="00550A11">
      <w:r>
        <w:separator/>
      </w:r>
    </w:p>
  </w:footnote>
  <w:footnote w:type="continuationSeparator" w:id="0">
    <w:p w14:paraId="471A62DB" w14:textId="77777777" w:rsidR="002E1250" w:rsidRDefault="002E1250" w:rsidP="0055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09F2" w14:textId="52396D87" w:rsidR="00550A11" w:rsidRDefault="00550A11">
    <w:pPr>
      <w:pStyle w:val="Header"/>
    </w:pPr>
  </w:p>
  <w:p w14:paraId="002BB980" w14:textId="287814BB" w:rsidR="00550A11" w:rsidRDefault="00550A11">
    <w:pPr>
      <w:pStyle w:val="Header"/>
    </w:pPr>
  </w:p>
  <w:p w14:paraId="21C00A60" w14:textId="77777777" w:rsidR="00550A11" w:rsidRDefault="00550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1"/>
    <w:rsid w:val="00142FE3"/>
    <w:rsid w:val="00264C45"/>
    <w:rsid w:val="00275114"/>
    <w:rsid w:val="002D08EE"/>
    <w:rsid w:val="002E1250"/>
    <w:rsid w:val="00350022"/>
    <w:rsid w:val="004C508C"/>
    <w:rsid w:val="00526F8D"/>
    <w:rsid w:val="00550A11"/>
    <w:rsid w:val="00605F7D"/>
    <w:rsid w:val="006477DA"/>
    <w:rsid w:val="007D2842"/>
    <w:rsid w:val="009A5D10"/>
    <w:rsid w:val="00AC32B3"/>
    <w:rsid w:val="00BC6C8A"/>
    <w:rsid w:val="00D17F9B"/>
    <w:rsid w:val="00D4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color="red">
      <v:fill color="white" on="f"/>
      <v:stroke color="red" weight="3pt"/>
    </o:shapedefaults>
    <o:shapelayout v:ext="edit">
      <o:idmap v:ext="edit" data="1"/>
    </o:shapelayout>
  </w:shapeDefaults>
  <w:decimalSymbol w:val="."/>
  <w:listSeparator w:val=","/>
  <w14:docId w14:val="6F2C7FFA"/>
  <w15:chartTrackingRefBased/>
  <w15:docId w15:val="{87BF4FD4-7BEF-425D-A1A8-7C591345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11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1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50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A1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Cizik, Greg</dc:creator>
  <cp:keywords/>
  <dc:description/>
  <cp:lastModifiedBy>Tom Condon</cp:lastModifiedBy>
  <cp:revision>2</cp:revision>
  <cp:lastPrinted>2021-04-30T17:49:00Z</cp:lastPrinted>
  <dcterms:created xsi:type="dcterms:W3CDTF">2021-05-04T12:43:00Z</dcterms:created>
  <dcterms:modified xsi:type="dcterms:W3CDTF">2021-05-04T12:43:00Z</dcterms:modified>
</cp:coreProperties>
</file>